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99" w:type="pct"/>
        <w:tblInd w:w="-5" w:type="dxa"/>
        <w:tblBorders>
          <w:top w:val="double" w:sz="4" w:space="0" w:color="1F3864" w:themeColor="accent1" w:themeShade="80"/>
          <w:left w:val="double" w:sz="4" w:space="0" w:color="1F3864" w:themeColor="accent1" w:themeShade="80"/>
          <w:bottom w:val="double" w:sz="4" w:space="0" w:color="1F3864" w:themeColor="accent1" w:themeShade="80"/>
          <w:right w:val="double" w:sz="4" w:space="0" w:color="1F3864" w:themeColor="accent1" w:themeShade="80"/>
          <w:insideH w:val="double" w:sz="4" w:space="0" w:color="1F3864" w:themeColor="accent1" w:themeShade="80"/>
          <w:insideV w:val="double" w:sz="4" w:space="0" w:color="1F3864" w:themeColor="accent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232"/>
        <w:gridCol w:w="1502"/>
        <w:gridCol w:w="1573"/>
        <w:gridCol w:w="1397"/>
        <w:gridCol w:w="473"/>
        <w:gridCol w:w="1358"/>
        <w:gridCol w:w="1060"/>
      </w:tblGrid>
      <w:tr w:rsidR="0037571E" w:rsidRPr="00E85E38" w:rsidTr="00F105FC">
        <w:trPr>
          <w:cantSplit/>
          <w:trHeight w:val="551"/>
        </w:trPr>
        <w:tc>
          <w:tcPr>
            <w:tcW w:w="921" w:type="pct"/>
            <w:vMerge w:val="restart"/>
            <w:vAlign w:val="center"/>
          </w:tcPr>
          <w:p w:rsidR="0037571E" w:rsidRPr="00E85E38" w:rsidRDefault="0037571E" w:rsidP="00F105FC">
            <w:pPr>
              <w:tabs>
                <w:tab w:val="center" w:pos="4419"/>
                <w:tab w:val="right" w:pos="8838"/>
              </w:tabs>
              <w:spacing w:after="0"/>
              <w:ind w:left="-70" w:right="-70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"http://www.vanguardcr.com/wp-content/uploads/2014/09/PODERJUDICIAL300x300.png" \* MERGEFORMATINET </w:instrText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instrText xml:space="preserve"> INC</w:instrText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instrText xml:space="preserve">LUDEPICTURE  "http://www.vanguardcr.com/wp-content/uploads/2014/09/PODERJUDICIAL300x300.png" \* MERGEFORMATINET </w:instrText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</w:instrText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instrText xml:space="preserve">.vanguardcr.com/wp-content/uploads/2014/09/PODERJUDICIAL300x300.png" \* MERGEFORMATINET </w:instrText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="00261567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="00261567">
              <w:rPr>
                <w:rFonts w:ascii="Book Antiqua" w:hAnsi="Book Antiqua" w:cs="Arial"/>
                <w:sz w:val="24"/>
                <w:szCs w:val="24"/>
              </w:rPr>
              <w:instrText xml:space="preserve"> INCLUDEPICTURE  "http://www.vanguardcr.com/wp-content/uploads/2014/09/PODERJUDICIAL300x300.png" \* MERGEFORMATINET </w:instrText>
            </w:r>
            <w:r w:rsidR="00261567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="00261567">
              <w:rPr>
                <w:rFonts w:ascii="Book Antiqua" w:hAnsi="Book Antiqua" w:cs="Arial"/>
                <w:sz w:val="24"/>
                <w:szCs w:val="24"/>
              </w:rPr>
              <w:fldChar w:fldCharType="begin"/>
            </w:r>
            <w:r w:rsidR="00261567">
              <w:rPr>
                <w:rFonts w:ascii="Book Antiqua" w:hAnsi="Book Antiqua" w:cs="Arial"/>
                <w:sz w:val="24"/>
                <w:szCs w:val="24"/>
              </w:rPr>
              <w:instrText xml:space="preserve"> </w:instrText>
            </w:r>
            <w:r w:rsidR="00261567">
              <w:rPr>
                <w:rFonts w:ascii="Book Antiqua" w:hAnsi="Book Antiqua" w:cs="Arial"/>
                <w:sz w:val="24"/>
                <w:szCs w:val="24"/>
              </w:rPr>
              <w:instrText>INCLUDEPICTURE  "http://www.vanguardcr.com/wp-conte</w:instrText>
            </w:r>
            <w:r w:rsidR="00261567">
              <w:rPr>
                <w:rFonts w:ascii="Book Antiqua" w:hAnsi="Book Antiqua" w:cs="Arial"/>
                <w:sz w:val="24"/>
                <w:szCs w:val="24"/>
              </w:rPr>
              <w:instrText>nt/uploads/2014/09/PODERJUDICIAL300x300.png" \* MERGEFORMATINET</w:instrText>
            </w:r>
            <w:r w:rsidR="00261567">
              <w:rPr>
                <w:rFonts w:ascii="Book Antiqua" w:hAnsi="Book Antiqua" w:cs="Arial"/>
                <w:sz w:val="24"/>
                <w:szCs w:val="24"/>
              </w:rPr>
              <w:instrText xml:space="preserve"> </w:instrText>
            </w:r>
            <w:r w:rsidR="00261567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="00261567">
              <w:rPr>
                <w:rFonts w:ascii="Book Antiqua" w:hAnsi="Book Antiqua" w:cs="Arial"/>
                <w:sz w:val="24"/>
                <w:szCs w:val="24"/>
              </w:rPr>
              <w:pict w14:anchorId="235B35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5pt;height:40.5pt">
                  <v:imagedata r:id="rId5" r:href="rId6" croptop="17039f" cropbottom="16821f" cropleft="2540f"/>
                </v:shape>
              </w:pict>
            </w:r>
            <w:r w:rsidR="00261567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="00261567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="00261567"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E85E38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</w:p>
        </w:tc>
        <w:tc>
          <w:tcPr>
            <w:tcW w:w="1776" w:type="pct"/>
            <w:gridSpan w:val="3"/>
          </w:tcPr>
          <w:p w:rsidR="0037571E" w:rsidRPr="00E85E38" w:rsidRDefault="0037571E" w:rsidP="00461F8E">
            <w:pPr>
              <w:tabs>
                <w:tab w:val="center" w:pos="4419"/>
                <w:tab w:val="right" w:pos="8838"/>
              </w:tabs>
              <w:spacing w:after="0" w:line="240" w:lineRule="auto"/>
              <w:ind w:firstLine="31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85E38">
              <w:rPr>
                <w:rFonts w:ascii="Book Antiqua" w:hAnsi="Book Antiqua" w:cs="Arial"/>
                <w:b/>
                <w:sz w:val="24"/>
                <w:szCs w:val="24"/>
              </w:rPr>
              <w:t>PODER JUDICIAL</w:t>
            </w:r>
          </w:p>
          <w:p w:rsidR="0037571E" w:rsidRPr="00E85E38" w:rsidRDefault="0037571E" w:rsidP="00461F8E">
            <w:pPr>
              <w:tabs>
                <w:tab w:val="center" w:pos="4419"/>
                <w:tab w:val="right" w:pos="8838"/>
              </w:tabs>
              <w:spacing w:after="0" w:line="240" w:lineRule="auto"/>
              <w:ind w:firstLine="31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85E38">
              <w:rPr>
                <w:rFonts w:ascii="Book Antiqua" w:hAnsi="Book Antiqua" w:cs="Arial"/>
                <w:b/>
                <w:sz w:val="24"/>
                <w:szCs w:val="24"/>
              </w:rPr>
              <w:t>REPÚBLICA DE COSTA RICA</w:t>
            </w:r>
          </w:p>
        </w:tc>
        <w:tc>
          <w:tcPr>
            <w:tcW w:w="1005" w:type="pct"/>
            <w:gridSpan w:val="2"/>
            <w:vMerge w:val="restart"/>
            <w:vAlign w:val="center"/>
          </w:tcPr>
          <w:p w:rsidR="0037571E" w:rsidRPr="00E85E38" w:rsidRDefault="0037571E" w:rsidP="00461F8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85E38">
              <w:rPr>
                <w:rFonts w:ascii="Book Antiqua" w:hAnsi="Book Antiqua" w:cs="Arial"/>
                <w:b/>
                <w:sz w:val="24"/>
                <w:szCs w:val="24"/>
              </w:rPr>
              <w:t>Código:</w:t>
            </w:r>
          </w:p>
          <w:p w:rsidR="0037571E" w:rsidRPr="00E85E38" w:rsidRDefault="0037571E" w:rsidP="00F105F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1295" w:type="pct"/>
            <w:gridSpan w:val="2"/>
            <w:vMerge w:val="restart"/>
            <w:vAlign w:val="center"/>
          </w:tcPr>
          <w:p w:rsidR="0037571E" w:rsidRPr="00E85E38" w:rsidRDefault="0037571E" w:rsidP="00F105F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85E38">
              <w:rPr>
                <w:rFonts w:ascii="Book Antiqua" w:hAnsi="Book Antiqua" w:cs="Arial"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7D15FABC" wp14:editId="4F410A7D">
                  <wp:extent cx="882650" cy="467995"/>
                  <wp:effectExtent l="0" t="0" r="0" b="825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71E" w:rsidRPr="00E85E38" w:rsidTr="00F105FC">
        <w:trPr>
          <w:cantSplit/>
          <w:trHeight w:val="592"/>
        </w:trPr>
        <w:tc>
          <w:tcPr>
            <w:tcW w:w="921" w:type="pct"/>
            <w:vMerge/>
          </w:tcPr>
          <w:p w:rsidR="0037571E" w:rsidRPr="00E85E38" w:rsidRDefault="0037571E" w:rsidP="00F105FC">
            <w:pPr>
              <w:tabs>
                <w:tab w:val="center" w:pos="4419"/>
                <w:tab w:val="right" w:pos="8838"/>
              </w:tabs>
              <w:spacing w:after="0"/>
              <w:ind w:left="397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1776" w:type="pct"/>
            <w:gridSpan w:val="3"/>
            <w:vAlign w:val="center"/>
          </w:tcPr>
          <w:p w:rsidR="0037571E" w:rsidRPr="00E85E38" w:rsidRDefault="0037571E" w:rsidP="0037571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E85E38">
              <w:rPr>
                <w:rFonts w:ascii="Book Antiqua" w:hAnsi="Book Antiqua" w:cs="Arial"/>
                <w:b/>
                <w:sz w:val="24"/>
                <w:szCs w:val="24"/>
              </w:rPr>
              <w:t>ENTREGA DE PRODUCTO</w:t>
            </w:r>
          </w:p>
        </w:tc>
        <w:tc>
          <w:tcPr>
            <w:tcW w:w="1005" w:type="pct"/>
            <w:gridSpan w:val="2"/>
            <w:vMerge/>
            <w:vAlign w:val="center"/>
          </w:tcPr>
          <w:p w:rsidR="0037571E" w:rsidRPr="00E85E38" w:rsidRDefault="0037571E" w:rsidP="00F105F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1295" w:type="pct"/>
            <w:gridSpan w:val="2"/>
            <w:vMerge/>
            <w:vAlign w:val="center"/>
          </w:tcPr>
          <w:p w:rsidR="0037571E" w:rsidRPr="00E85E38" w:rsidRDefault="0037571E" w:rsidP="00F105FC">
            <w:pPr>
              <w:spacing w:after="240" w:line="240" w:lineRule="auto"/>
              <w:ind w:left="397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37571E" w:rsidRPr="00E85E38" w:rsidTr="00F105FC">
        <w:trPr>
          <w:cantSplit/>
          <w:trHeight w:val="592"/>
        </w:trPr>
        <w:tc>
          <w:tcPr>
            <w:tcW w:w="4997" w:type="pct"/>
            <w:gridSpan w:val="8"/>
            <w:vAlign w:val="center"/>
          </w:tcPr>
          <w:p w:rsidR="0037571E" w:rsidRPr="00E85E38" w:rsidRDefault="0037571E" w:rsidP="00461F8E">
            <w:pPr>
              <w:spacing w:after="240" w:line="240" w:lineRule="auto"/>
              <w:ind w:left="397"/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  <w:lang w:val="es-MX"/>
              </w:rPr>
            </w:pPr>
            <w:r w:rsidRPr="00E85E38">
              <w:rPr>
                <w:rFonts w:ascii="Book Antiqua" w:hAnsi="Book Antiqua" w:cs="Arial"/>
                <w:b/>
                <w:bCs/>
                <w:sz w:val="24"/>
                <w:szCs w:val="24"/>
                <w:lang w:val="es-MX"/>
              </w:rPr>
              <w:t>PROTOCOLO PARA LA RECEPCIÓN DE MANIFESTACIONES O DECLARACIONES DE FORMA VIRTUAL</w:t>
            </w:r>
          </w:p>
        </w:tc>
      </w:tr>
      <w:tr w:rsidR="0037571E" w:rsidRPr="003427FF" w:rsidTr="00F105FC">
        <w:trPr>
          <w:cantSplit/>
        </w:trPr>
        <w:tc>
          <w:tcPr>
            <w:tcW w:w="1047" w:type="pct"/>
            <w:gridSpan w:val="2"/>
          </w:tcPr>
          <w:p w:rsidR="0037571E" w:rsidRPr="00E85E38" w:rsidRDefault="0037571E" w:rsidP="00F105FC">
            <w:pPr>
              <w:pStyle w:val="Encabezado"/>
              <w:jc w:val="both"/>
              <w:rPr>
                <w:rFonts w:ascii="Book Antiqua" w:hAnsi="Book Antiqua" w:cs="Arial"/>
              </w:rPr>
            </w:pPr>
            <w:r w:rsidRPr="00E85E38">
              <w:rPr>
                <w:rFonts w:ascii="Book Antiqua" w:hAnsi="Book Antiqua" w:cs="Arial"/>
              </w:rPr>
              <w:t>Realizado por:</w:t>
            </w:r>
            <w:r w:rsidR="00D53588" w:rsidRPr="00E85E38">
              <w:rPr>
                <w:rFonts w:ascii="Book Antiqua" w:hAnsi="Book Antiqua" w:cs="Arial"/>
              </w:rPr>
              <w:t xml:space="preserve"> Comisión de la Jurisdicción de Tránsito- </w:t>
            </w:r>
          </w:p>
          <w:p w:rsidR="0037571E" w:rsidRPr="00E85E38" w:rsidRDefault="0037571E" w:rsidP="00F105FC">
            <w:pPr>
              <w:pStyle w:val="Encabezad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806" w:type="pct"/>
          </w:tcPr>
          <w:p w:rsidR="0037571E" w:rsidRPr="00E85E38" w:rsidRDefault="0037571E" w:rsidP="00F105FC">
            <w:pPr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E85E38">
              <w:rPr>
                <w:rFonts w:ascii="Book Antiqua" w:hAnsi="Book Antiqua" w:cs="Arial"/>
                <w:sz w:val="24"/>
                <w:szCs w:val="24"/>
              </w:rPr>
              <w:t>Revisado por:</w:t>
            </w:r>
            <w:r w:rsidR="00D53588" w:rsidRPr="00E85E38">
              <w:rPr>
                <w:rFonts w:ascii="Book Antiqua" w:hAnsi="Book Antiqua" w:cs="Arial"/>
              </w:rPr>
              <w:t xml:space="preserve"> </w:t>
            </w:r>
            <w:r w:rsidR="00D53588" w:rsidRPr="00E85E38">
              <w:rPr>
                <w:rFonts w:ascii="Book Antiqua" w:eastAsia="Times New Roman" w:hAnsi="Book Antiqua" w:cs="Arial"/>
                <w:sz w:val="24"/>
                <w:szCs w:val="24"/>
                <w:lang w:eastAsia="ar-SA"/>
              </w:rPr>
              <w:t>Comisión de la Jurisdicción de Tránsito</w:t>
            </w:r>
          </w:p>
          <w:p w:rsidR="0037571E" w:rsidRPr="00E85E38" w:rsidRDefault="0037571E" w:rsidP="00F105FC">
            <w:pPr>
              <w:pStyle w:val="Encabezad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594" w:type="pct"/>
            <w:gridSpan w:val="2"/>
          </w:tcPr>
          <w:p w:rsidR="0037571E" w:rsidRPr="00E85E38" w:rsidRDefault="0037571E" w:rsidP="00F105FC">
            <w:pPr>
              <w:pStyle w:val="Encabezado"/>
              <w:jc w:val="both"/>
              <w:rPr>
                <w:rFonts w:ascii="Book Antiqua" w:hAnsi="Book Antiqua" w:cs="Arial"/>
              </w:rPr>
            </w:pPr>
            <w:r w:rsidRPr="00E85E38">
              <w:rPr>
                <w:rFonts w:ascii="Book Antiqua" w:hAnsi="Book Antiqua" w:cs="Arial"/>
              </w:rPr>
              <w:t>Aprobado por:</w:t>
            </w:r>
          </w:p>
          <w:p w:rsidR="0037571E" w:rsidRPr="00E85E38" w:rsidRDefault="00D53588" w:rsidP="00F105FC">
            <w:pPr>
              <w:pStyle w:val="Encabezado"/>
              <w:jc w:val="both"/>
              <w:rPr>
                <w:rFonts w:ascii="Book Antiqua" w:hAnsi="Book Antiqua" w:cs="Arial"/>
                <w:b/>
              </w:rPr>
            </w:pPr>
            <w:r w:rsidRPr="00E85E38">
              <w:rPr>
                <w:rFonts w:ascii="Book Antiqua" w:hAnsi="Book Antiqua" w:cs="Arial"/>
                <w:b/>
              </w:rPr>
              <w:t>Corte Plena</w:t>
            </w:r>
          </w:p>
          <w:p w:rsidR="0037571E" w:rsidRPr="00E85E38" w:rsidRDefault="0037571E" w:rsidP="00F105FC">
            <w:pPr>
              <w:pStyle w:val="Encabezad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984" w:type="pct"/>
            <w:gridSpan w:val="2"/>
          </w:tcPr>
          <w:p w:rsidR="0037571E" w:rsidRPr="00E85E38" w:rsidRDefault="0037571E" w:rsidP="00F105FC">
            <w:pPr>
              <w:jc w:val="both"/>
              <w:rPr>
                <w:rStyle w:val="Nmerodepgina"/>
                <w:rFonts w:ascii="Book Antiqua" w:hAnsi="Book Antiqua" w:cs="Arial"/>
                <w:sz w:val="24"/>
                <w:szCs w:val="24"/>
              </w:rPr>
            </w:pPr>
            <w:r w:rsidRPr="00E85E38">
              <w:rPr>
                <w:rStyle w:val="Nmerodepgina"/>
                <w:rFonts w:ascii="Book Antiqua" w:hAnsi="Book Antiqua" w:cs="Arial"/>
                <w:sz w:val="24"/>
                <w:szCs w:val="24"/>
              </w:rPr>
              <w:t>Rige a partir de</w:t>
            </w:r>
          </w:p>
          <w:p w:rsidR="0037571E" w:rsidRPr="00E85E38" w:rsidRDefault="0037571E" w:rsidP="00F105FC">
            <w:pPr>
              <w:ind w:left="74"/>
              <w:jc w:val="both"/>
              <w:rPr>
                <w:rStyle w:val="Nmerodepgina"/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569" w:type="pct"/>
          </w:tcPr>
          <w:p w:rsidR="0037571E" w:rsidRPr="00E85E38" w:rsidRDefault="0037571E" w:rsidP="00F105FC">
            <w:pPr>
              <w:jc w:val="both"/>
              <w:rPr>
                <w:rStyle w:val="Nmerodepgina"/>
                <w:rFonts w:ascii="Book Antiqua" w:hAnsi="Book Antiqua" w:cs="Arial"/>
                <w:sz w:val="24"/>
                <w:szCs w:val="24"/>
              </w:rPr>
            </w:pPr>
            <w:r w:rsidRPr="00E85E38">
              <w:rPr>
                <w:rStyle w:val="Nmerodepgina"/>
                <w:rFonts w:ascii="Book Antiqua" w:hAnsi="Book Antiqua" w:cs="Arial"/>
                <w:sz w:val="24"/>
                <w:szCs w:val="24"/>
              </w:rPr>
              <w:t>Versión</w:t>
            </w:r>
          </w:p>
          <w:p w:rsidR="0037571E" w:rsidRPr="00E85E38" w:rsidRDefault="0037571E" w:rsidP="00F105FC">
            <w:pPr>
              <w:ind w:left="180"/>
              <w:jc w:val="both"/>
              <w:rPr>
                <w:rStyle w:val="Nmerodepgina"/>
                <w:rFonts w:ascii="Book Antiqua" w:hAnsi="Book Antiqua" w:cs="Arial"/>
                <w:sz w:val="24"/>
                <w:szCs w:val="24"/>
              </w:rPr>
            </w:pPr>
            <w:r w:rsidRPr="00E85E38">
              <w:rPr>
                <w:rStyle w:val="Nmerodepgina"/>
                <w:rFonts w:ascii="Book Antiqua" w:hAnsi="Book Antiqua" w:cs="Arial"/>
                <w:sz w:val="24"/>
                <w:szCs w:val="24"/>
              </w:rPr>
              <w:t>01</w:t>
            </w:r>
          </w:p>
        </w:tc>
      </w:tr>
    </w:tbl>
    <w:p w:rsidR="0037571E" w:rsidRPr="00461F8E" w:rsidRDefault="0037571E" w:rsidP="00977E52">
      <w:pPr>
        <w:jc w:val="center"/>
        <w:rPr>
          <w:b/>
          <w:bCs/>
          <w:highlight w:val="yellow"/>
          <w:lang w:val="es-MX"/>
        </w:rPr>
      </w:pPr>
    </w:p>
    <w:p w:rsidR="0037571E" w:rsidRPr="00E85E38" w:rsidRDefault="0037571E" w:rsidP="0037571E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  <w:t>Objetivo</w:t>
      </w:r>
    </w:p>
    <w:p w:rsidR="0037571E" w:rsidRPr="00E85E38" w:rsidRDefault="0037571E" w:rsidP="0037571E">
      <w:p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El presente documento tiene como objetivo brindar un protocolo donde se establecen los criterios y las reglas básicas a seguir por parte de los operadores del sistema de administración de justicia en materia de Tránsito la recepción de manifestaciones y declaraciones de forma virtual (por medio de formulario o videollamada).</w:t>
      </w:r>
    </w:p>
    <w:p w:rsidR="0037571E" w:rsidRPr="00E85E38" w:rsidRDefault="0037571E" w:rsidP="0037571E">
      <w:pPr>
        <w:jc w:val="both"/>
        <w:rPr>
          <w:rFonts w:ascii="Book Antiqua" w:hAnsi="Book Antiqua"/>
          <w:sz w:val="24"/>
          <w:szCs w:val="24"/>
        </w:rPr>
      </w:pPr>
    </w:p>
    <w:p w:rsidR="0037571E" w:rsidRPr="00E85E38" w:rsidRDefault="00E512E8" w:rsidP="0037571E">
      <w:pPr>
        <w:jc w:val="both"/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  <w:t xml:space="preserve">2.0 </w:t>
      </w:r>
      <w:r w:rsidR="0037571E" w:rsidRPr="00E85E38"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  <w:t>Alcance</w:t>
      </w:r>
    </w:p>
    <w:p w:rsidR="00E512E8" w:rsidRPr="00E85E38" w:rsidRDefault="00E512E8" w:rsidP="00E512E8">
      <w:p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 xml:space="preserve">El siguiente documento aplica para aquellos casos en que las partes deseen rendir sus declaraciones o manifestaciones de forma virtual sin necesidad de desplazarse hasta el Juzgado de Tránsito competente (por distancia, conveniencia, preservación de la salud, entre otros). </w:t>
      </w:r>
    </w:p>
    <w:p w:rsidR="00081202" w:rsidRPr="00E85E38" w:rsidRDefault="00081202" w:rsidP="0037571E">
      <w:pPr>
        <w:jc w:val="both"/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</w:p>
    <w:p w:rsidR="0037571E" w:rsidRPr="00E85E38" w:rsidRDefault="0037571E" w:rsidP="00461F8E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  <w:t>Ventajas de la utilización de medios tecnológicos:</w:t>
      </w:r>
    </w:p>
    <w:p w:rsidR="0037571E" w:rsidRPr="00E85E38" w:rsidRDefault="0037571E" w:rsidP="0037571E">
      <w:pPr>
        <w:pStyle w:val="Prrafodelista"/>
        <w:ind w:left="480"/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37571E" w:rsidRPr="00E85E38" w:rsidRDefault="0037571E" w:rsidP="0037571E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E85E38">
        <w:rPr>
          <w:rFonts w:ascii="Book Antiqua" w:hAnsi="Book Antiqua"/>
          <w:bCs/>
          <w:sz w:val="24"/>
          <w:szCs w:val="24"/>
        </w:rPr>
        <w:t>Evitar el riesgo de contagios de enfermedades virales.</w:t>
      </w:r>
    </w:p>
    <w:p w:rsidR="0037571E" w:rsidRPr="00E85E38" w:rsidRDefault="0037571E" w:rsidP="0037571E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E85E38">
        <w:rPr>
          <w:rFonts w:ascii="Book Antiqua" w:hAnsi="Book Antiqua"/>
          <w:bCs/>
          <w:sz w:val="24"/>
          <w:szCs w:val="24"/>
        </w:rPr>
        <w:t xml:space="preserve">Permite garantizar el debido proceso para todas las partes intervinientes.  </w:t>
      </w:r>
    </w:p>
    <w:p w:rsidR="0037571E" w:rsidRPr="00E85E38" w:rsidRDefault="0037571E" w:rsidP="0037571E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E85E38">
        <w:rPr>
          <w:rFonts w:ascii="Book Antiqua" w:hAnsi="Book Antiqua"/>
          <w:bCs/>
          <w:sz w:val="24"/>
          <w:szCs w:val="24"/>
        </w:rPr>
        <w:t>Incorporación de la tecnología al servicio de la administración de justicia.</w:t>
      </w:r>
    </w:p>
    <w:p w:rsidR="0037571E" w:rsidRPr="00E85E38" w:rsidRDefault="0037571E" w:rsidP="0037571E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E85E38">
        <w:rPr>
          <w:rFonts w:ascii="Book Antiqua" w:hAnsi="Book Antiqua"/>
          <w:bCs/>
          <w:sz w:val="24"/>
          <w:szCs w:val="24"/>
        </w:rPr>
        <w:t>Optimizar los recursos tecnológicos para prestar los servicios de audiencia virtual.</w:t>
      </w:r>
    </w:p>
    <w:p w:rsidR="0037571E" w:rsidRPr="00E85E38" w:rsidRDefault="0037571E" w:rsidP="0037571E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E85E38">
        <w:rPr>
          <w:rFonts w:ascii="Book Antiqua" w:hAnsi="Book Antiqua"/>
          <w:bCs/>
          <w:sz w:val="24"/>
          <w:szCs w:val="24"/>
        </w:rPr>
        <w:t>Evita traslados innecesarios de las partes a los edificios judiciales para sus diligencias.</w:t>
      </w:r>
    </w:p>
    <w:p w:rsidR="0037571E" w:rsidRPr="00E85E38" w:rsidRDefault="0037571E" w:rsidP="0037571E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E85E38">
        <w:rPr>
          <w:rFonts w:ascii="Book Antiqua" w:hAnsi="Book Antiqua"/>
          <w:bCs/>
          <w:sz w:val="24"/>
          <w:szCs w:val="24"/>
        </w:rPr>
        <w:t>Agilidad y celeridad procesal en la realización de audiencias.</w:t>
      </w:r>
    </w:p>
    <w:p w:rsidR="0037571E" w:rsidRPr="00E85E38" w:rsidRDefault="0037571E" w:rsidP="0037571E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E85E38">
        <w:rPr>
          <w:rFonts w:ascii="Book Antiqua" w:hAnsi="Book Antiqua"/>
          <w:bCs/>
          <w:sz w:val="24"/>
          <w:szCs w:val="24"/>
        </w:rPr>
        <w:t>Promueve el acceso a la justicia por cuanto permite crear un canal de comunicación idóneo en tiempo real, entre las partes intervinientes del proceso que se encuentren en lugares geográficamente distintos.</w:t>
      </w:r>
    </w:p>
    <w:p w:rsidR="0037571E" w:rsidRPr="00E85E38" w:rsidRDefault="0037571E" w:rsidP="0037571E">
      <w:pPr>
        <w:spacing w:after="200" w:line="276" w:lineRule="auto"/>
        <w:jc w:val="both"/>
        <w:rPr>
          <w:rFonts w:ascii="Book Antiqua" w:hAnsi="Book Antiqua"/>
          <w:bCs/>
          <w:sz w:val="24"/>
          <w:szCs w:val="24"/>
        </w:rPr>
      </w:pPr>
    </w:p>
    <w:p w:rsidR="0037571E" w:rsidRPr="00E85E38" w:rsidRDefault="0037571E" w:rsidP="00461F8E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  <w:t>Documentos relacionados</w:t>
      </w:r>
    </w:p>
    <w:p w:rsidR="0037571E" w:rsidRPr="00E85E38" w:rsidRDefault="0037571E" w:rsidP="00461F8E">
      <w:p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Ley de Tránsito: Artículo 178, 179, 181 al 184 y 189.</w:t>
      </w:r>
    </w:p>
    <w:p w:rsidR="0037571E" w:rsidRPr="00E85E38" w:rsidRDefault="0037571E" w:rsidP="00461F8E">
      <w:p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Ley de Resolución Alternativa de conflictos: Artículo 6, 7, 12, 13 y 14.</w:t>
      </w:r>
    </w:p>
    <w:p w:rsidR="0037571E" w:rsidRPr="00E85E38" w:rsidRDefault="0037571E" w:rsidP="00461F8E">
      <w:p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Código Procesal Penal: 36, 341 al 359, 370 y 371.</w:t>
      </w:r>
    </w:p>
    <w:p w:rsidR="0037571E" w:rsidRPr="00E85E38" w:rsidRDefault="0037571E" w:rsidP="00461F8E">
      <w:pPr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37571E" w:rsidRPr="00E85E38" w:rsidRDefault="0037571E" w:rsidP="00461F8E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  <w:t>Responsabilidades</w:t>
      </w:r>
    </w:p>
    <w:p w:rsidR="0037571E" w:rsidRPr="00E85E38" w:rsidRDefault="0037571E" w:rsidP="0037571E">
      <w:p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Es responsabilidad de cada persona</w:t>
      </w:r>
      <w:r w:rsidR="00461F8E" w:rsidRPr="00E85E38">
        <w:rPr>
          <w:rFonts w:ascii="Book Antiqua" w:hAnsi="Book Antiqua"/>
          <w:sz w:val="24"/>
          <w:szCs w:val="24"/>
        </w:rPr>
        <w:t xml:space="preserve">, </w:t>
      </w:r>
      <w:r w:rsidRPr="00E85E38">
        <w:rPr>
          <w:rFonts w:ascii="Book Antiqua" w:hAnsi="Book Antiqua"/>
          <w:sz w:val="24"/>
          <w:szCs w:val="24"/>
        </w:rPr>
        <w:t>Coordinadora</w:t>
      </w:r>
      <w:r w:rsidR="00461F8E" w:rsidRPr="00E85E38">
        <w:rPr>
          <w:rFonts w:ascii="Book Antiqua" w:hAnsi="Book Antiqua"/>
          <w:sz w:val="24"/>
          <w:szCs w:val="24"/>
        </w:rPr>
        <w:t xml:space="preserve"> Judicial</w:t>
      </w:r>
      <w:r w:rsidRPr="00E85E38">
        <w:rPr>
          <w:rFonts w:ascii="Book Antiqua" w:hAnsi="Book Antiqua"/>
          <w:sz w:val="24"/>
          <w:szCs w:val="24"/>
        </w:rPr>
        <w:t xml:space="preserve"> o Técnica Judicial aplicar el siguiente protocolo en los procesos de </w:t>
      </w:r>
      <w:r w:rsidR="0021064D" w:rsidRPr="00E85E38">
        <w:rPr>
          <w:rFonts w:ascii="Book Antiqua" w:hAnsi="Book Antiqua"/>
          <w:sz w:val="24"/>
          <w:szCs w:val="24"/>
        </w:rPr>
        <w:t>m</w:t>
      </w:r>
      <w:r w:rsidRPr="00E85E38">
        <w:rPr>
          <w:rFonts w:ascii="Book Antiqua" w:hAnsi="Book Antiqua"/>
          <w:sz w:val="24"/>
          <w:szCs w:val="24"/>
        </w:rPr>
        <w:t>ateria de Tránsito que así lo requieran.</w:t>
      </w:r>
    </w:p>
    <w:p w:rsidR="0037571E" w:rsidRPr="00E85E38" w:rsidRDefault="0037571E" w:rsidP="0037571E">
      <w:p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 xml:space="preserve">Es responsabilidad del Departamento de Tecnología de Información brindar asesoría y asistencia técnica para su implementación y mantenimiento, además de las respectivas licencias de Microsoft </w:t>
      </w:r>
      <w:proofErr w:type="spellStart"/>
      <w:r w:rsidRPr="00E85E38">
        <w:rPr>
          <w:rFonts w:ascii="Book Antiqua" w:hAnsi="Book Antiqua"/>
          <w:sz w:val="24"/>
          <w:szCs w:val="24"/>
        </w:rPr>
        <w:t>Teams</w:t>
      </w:r>
      <w:proofErr w:type="spellEnd"/>
      <w:r w:rsidRPr="00E85E38">
        <w:rPr>
          <w:rFonts w:ascii="Book Antiqua" w:hAnsi="Book Antiqua"/>
          <w:sz w:val="24"/>
          <w:szCs w:val="24"/>
        </w:rPr>
        <w:t xml:space="preserve"> para poder hacer enlaces virtuales para la toma de manifestaciones y o declaraciones indagatorias</w:t>
      </w:r>
      <w:r w:rsidR="001772E9" w:rsidRPr="00E85E38">
        <w:rPr>
          <w:rFonts w:ascii="Book Antiqua" w:hAnsi="Book Antiqua"/>
          <w:sz w:val="24"/>
          <w:szCs w:val="24"/>
        </w:rPr>
        <w:t xml:space="preserve">, realizar las capacitaciones necesarias y facilitar una línea de consulta para personas usuarias tanto internas como externas. </w:t>
      </w:r>
    </w:p>
    <w:p w:rsidR="0037571E" w:rsidRPr="00E85E38" w:rsidRDefault="0037571E" w:rsidP="0037571E">
      <w:p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 xml:space="preserve">Es responsabilidad del Departamento de Prensa y Comunicación, crear estrategias de comunicación y campañas de divulgación a nivel nacional, acerca de la implementación de la recepción de manifestaciones y declaraciones por medios virtuales (formulario o videollamada). </w:t>
      </w:r>
    </w:p>
    <w:p w:rsidR="0037571E" w:rsidRPr="00E85E38" w:rsidRDefault="0037571E" w:rsidP="0037571E">
      <w:p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 xml:space="preserve">Es responsabilidad de la Contraloría de Servicios atender preguntas y dudas de las personas usuarias sobre la realización de manifestaciones o declaraciones indagatorias virtuales en el Poder Judicial. </w:t>
      </w:r>
      <w:r w:rsidR="003A52A7" w:rsidRPr="00E85E38">
        <w:rPr>
          <w:rFonts w:ascii="Book Antiqua" w:hAnsi="Book Antiqua"/>
          <w:sz w:val="24"/>
          <w:szCs w:val="24"/>
        </w:rPr>
        <w:t xml:space="preserve"> </w:t>
      </w:r>
    </w:p>
    <w:p w:rsidR="009B299C" w:rsidRPr="00E85E38" w:rsidRDefault="00895C7A" w:rsidP="009B299C">
      <w:p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La Comisión Interinstitucional de Tránsito debe emitir directrices que autoricen a los Juzgados a asignar las citas no solo para declaraciones sino para cualquier otro tipo de manifestación que deba realizar la parte</w:t>
      </w:r>
      <w:r w:rsidR="00BE649F" w:rsidRPr="00E85E38">
        <w:rPr>
          <w:rFonts w:ascii="Book Antiqua" w:hAnsi="Book Antiqua"/>
          <w:sz w:val="24"/>
          <w:szCs w:val="24"/>
        </w:rPr>
        <w:t>; así como realizar los ajustes necesarios en los formatos</w:t>
      </w:r>
      <w:r w:rsidR="00461F8E" w:rsidRPr="00E85E38">
        <w:rPr>
          <w:rFonts w:ascii="Book Antiqua" w:hAnsi="Book Antiqua"/>
          <w:sz w:val="24"/>
          <w:szCs w:val="24"/>
        </w:rPr>
        <w:t>, en coordinación con Tecnología de la Información.</w:t>
      </w:r>
      <w:r w:rsidR="00BE649F" w:rsidRPr="00E85E38">
        <w:rPr>
          <w:rFonts w:ascii="Book Antiqua" w:hAnsi="Book Antiqua"/>
          <w:sz w:val="24"/>
          <w:szCs w:val="24"/>
        </w:rPr>
        <w:t xml:space="preserve"> </w:t>
      </w:r>
    </w:p>
    <w:p w:rsidR="0021064D" w:rsidRPr="00E85E38" w:rsidRDefault="0021064D" w:rsidP="009B299C">
      <w:pPr>
        <w:jc w:val="both"/>
        <w:rPr>
          <w:rFonts w:ascii="Book Antiqua" w:hAnsi="Book Antiqua"/>
          <w:sz w:val="24"/>
          <w:szCs w:val="24"/>
        </w:rPr>
      </w:pPr>
    </w:p>
    <w:p w:rsidR="009B299C" w:rsidRPr="00E85E38" w:rsidRDefault="009B299C" w:rsidP="009B299C">
      <w:pPr>
        <w:jc w:val="both"/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  <w:t>5. Requerimientos generales</w:t>
      </w:r>
    </w:p>
    <w:p w:rsidR="009B299C" w:rsidRPr="00E85E38" w:rsidRDefault="009B299C" w:rsidP="00461F8E">
      <w:pPr>
        <w:pStyle w:val="Prrafodelista"/>
        <w:numPr>
          <w:ilvl w:val="0"/>
          <w:numId w:val="16"/>
        </w:num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Cada participante de la videollamada deberá contar con equipo de cómputo u otros dispositivos móviles con acceso a internet (Computadora de escritorio con cámara y micrófono, laptop, Tablet, Teléfono inteligente) con red de internet mínima de 3 Mb exclusivo.</w:t>
      </w:r>
    </w:p>
    <w:p w:rsidR="009B299C" w:rsidRPr="00E85E38" w:rsidRDefault="009B299C" w:rsidP="00461F8E">
      <w:pPr>
        <w:pStyle w:val="Prrafodelista"/>
        <w:widowControl w:val="0"/>
        <w:numPr>
          <w:ilvl w:val="0"/>
          <w:numId w:val="16"/>
        </w:numPr>
        <w:spacing w:after="0" w:line="276" w:lineRule="auto"/>
        <w:ind w:right="172"/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En caso de no contar con el equipo, puede comunicarlo al Juzgado correspondiente, en donde se le facilitará el espacio y el equipo para participar virtualmente de las diligencias</w:t>
      </w:r>
      <w:r w:rsidR="00461F8E" w:rsidRPr="00E85E38">
        <w:rPr>
          <w:rFonts w:ascii="Book Antiqua" w:hAnsi="Book Antiqua"/>
          <w:sz w:val="24"/>
          <w:szCs w:val="24"/>
        </w:rPr>
        <w:t>.</w:t>
      </w:r>
    </w:p>
    <w:p w:rsidR="009B299C" w:rsidRPr="00E85E38" w:rsidRDefault="009B299C" w:rsidP="00461F8E">
      <w:pPr>
        <w:pStyle w:val="Prrafodelista"/>
        <w:numPr>
          <w:ilvl w:val="0"/>
          <w:numId w:val="16"/>
        </w:numPr>
        <w:spacing w:line="256" w:lineRule="auto"/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 xml:space="preserve">Cada participante deberá </w:t>
      </w:r>
      <w:proofErr w:type="spellStart"/>
      <w:r w:rsidRPr="00E85E38">
        <w:rPr>
          <w:rFonts w:ascii="Book Antiqua" w:hAnsi="Book Antiqua"/>
          <w:sz w:val="24"/>
          <w:szCs w:val="24"/>
        </w:rPr>
        <w:t>accesar</w:t>
      </w:r>
      <w:proofErr w:type="spellEnd"/>
      <w:r w:rsidRPr="00E85E38">
        <w:rPr>
          <w:rFonts w:ascii="Book Antiqua" w:hAnsi="Book Antiqua"/>
          <w:sz w:val="24"/>
          <w:szCs w:val="24"/>
        </w:rPr>
        <w:t xml:space="preserve"> al enlace de Microsoft </w:t>
      </w:r>
      <w:proofErr w:type="spellStart"/>
      <w:r w:rsidRPr="00E85E38">
        <w:rPr>
          <w:rFonts w:ascii="Book Antiqua" w:hAnsi="Book Antiqua"/>
          <w:sz w:val="24"/>
          <w:szCs w:val="24"/>
        </w:rPr>
        <w:t>Teams</w:t>
      </w:r>
      <w:proofErr w:type="spellEnd"/>
      <w:r w:rsidRPr="00E85E38">
        <w:rPr>
          <w:rFonts w:ascii="Book Antiqua" w:hAnsi="Book Antiqua"/>
          <w:sz w:val="24"/>
          <w:szCs w:val="24"/>
        </w:rPr>
        <w:t xml:space="preserve"> o la plataforma institucional autorizada para tal efecto.</w:t>
      </w:r>
    </w:p>
    <w:p w:rsidR="009B299C" w:rsidRPr="00E85E38" w:rsidRDefault="009B299C" w:rsidP="00461F8E">
      <w:pPr>
        <w:pStyle w:val="Prrafodelista"/>
        <w:widowControl w:val="0"/>
        <w:numPr>
          <w:ilvl w:val="0"/>
          <w:numId w:val="16"/>
        </w:numPr>
        <w:spacing w:after="0" w:line="276" w:lineRule="auto"/>
        <w:ind w:right="172"/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 xml:space="preserve">Espacio libre de ruidos, propicio </w:t>
      </w:r>
      <w:r w:rsidR="004A2BAA" w:rsidRPr="00E85E38">
        <w:rPr>
          <w:rFonts w:ascii="Book Antiqua" w:hAnsi="Book Antiqua"/>
          <w:sz w:val="24"/>
          <w:szCs w:val="24"/>
        </w:rPr>
        <w:t>para la videollamada.</w:t>
      </w:r>
    </w:p>
    <w:p w:rsidR="004A2BAA" w:rsidRPr="00E85E38" w:rsidRDefault="009B299C" w:rsidP="00461F8E">
      <w:pPr>
        <w:pStyle w:val="Prrafodelista"/>
        <w:widowControl w:val="0"/>
        <w:numPr>
          <w:ilvl w:val="0"/>
          <w:numId w:val="16"/>
        </w:numPr>
        <w:spacing w:after="0" w:line="276" w:lineRule="auto"/>
        <w:ind w:right="172"/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 xml:space="preserve">Acceso mediante link al manual instructivo técnico a las personas usuarias externas que intervengan en las audiencias virtuales. </w:t>
      </w:r>
    </w:p>
    <w:p w:rsidR="004A2BAA" w:rsidRPr="00E85E38" w:rsidRDefault="009B299C" w:rsidP="00461F8E">
      <w:pPr>
        <w:pStyle w:val="Prrafodelista"/>
        <w:numPr>
          <w:ilvl w:val="0"/>
          <w:numId w:val="16"/>
        </w:num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 xml:space="preserve">Adicionalmente existe un respaldo donde se visualizará los participantes en las audiencias virtuales programadas (chat de </w:t>
      </w:r>
      <w:proofErr w:type="spellStart"/>
      <w:r w:rsidRPr="00E85E38">
        <w:rPr>
          <w:rFonts w:ascii="Book Antiqua" w:hAnsi="Book Antiqua"/>
          <w:sz w:val="24"/>
          <w:szCs w:val="24"/>
        </w:rPr>
        <w:t>Teams</w:t>
      </w:r>
      <w:proofErr w:type="spellEnd"/>
      <w:r w:rsidRPr="00E85E38">
        <w:rPr>
          <w:rFonts w:ascii="Book Antiqua" w:hAnsi="Book Antiqua"/>
          <w:sz w:val="24"/>
          <w:szCs w:val="24"/>
        </w:rPr>
        <w:t>).</w:t>
      </w:r>
      <w:r w:rsidRPr="00E85E38">
        <w:rPr>
          <w:rFonts w:ascii="Book Antiqua" w:hAnsi="Book Antiqua" w:cs="Arial"/>
          <w:sz w:val="24"/>
          <w:szCs w:val="24"/>
        </w:rPr>
        <w:t xml:space="preserve"> </w:t>
      </w:r>
      <w:r w:rsidRPr="00E85E38">
        <w:rPr>
          <w:rFonts w:ascii="Book Antiqua" w:hAnsi="Book Antiqua"/>
          <w:sz w:val="24"/>
          <w:szCs w:val="24"/>
        </w:rPr>
        <w:t xml:space="preserve">Y por 90 días se tiene acceso, previa solicitud al Administrador de la herramienta (Dirección de Tecnología de la Información) a una bitácora (auditoría) de </w:t>
      </w:r>
      <w:proofErr w:type="spellStart"/>
      <w:r w:rsidRPr="00E85E38">
        <w:rPr>
          <w:rFonts w:ascii="Book Antiqua" w:hAnsi="Book Antiqua"/>
          <w:sz w:val="24"/>
          <w:szCs w:val="24"/>
        </w:rPr>
        <w:t>Teams</w:t>
      </w:r>
      <w:proofErr w:type="spellEnd"/>
      <w:r w:rsidRPr="00E85E38">
        <w:rPr>
          <w:rFonts w:ascii="Book Antiqua" w:hAnsi="Book Antiqua"/>
          <w:sz w:val="24"/>
          <w:szCs w:val="24"/>
        </w:rPr>
        <w:t xml:space="preserve"> con mayor detalle.</w:t>
      </w:r>
    </w:p>
    <w:p w:rsidR="009B299C" w:rsidRPr="00E85E38" w:rsidRDefault="009B299C" w:rsidP="00461F8E">
      <w:pPr>
        <w:pStyle w:val="Prrafodelista"/>
        <w:numPr>
          <w:ilvl w:val="0"/>
          <w:numId w:val="16"/>
        </w:num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 xml:space="preserve">La Dirección de Tecnología de la Información establecerá una línea de consulta (teléfono, </w:t>
      </w:r>
      <w:r w:rsidR="00D53588" w:rsidRPr="00E85E38">
        <w:rPr>
          <w:rFonts w:ascii="Book Antiqua" w:hAnsi="Book Antiqua"/>
          <w:sz w:val="24"/>
          <w:szCs w:val="24"/>
        </w:rPr>
        <w:t>WhatsApp</w:t>
      </w:r>
      <w:r w:rsidRPr="00E85E38">
        <w:rPr>
          <w:rFonts w:ascii="Book Antiqua" w:hAnsi="Book Antiqua"/>
          <w:sz w:val="24"/>
          <w:szCs w:val="24"/>
        </w:rPr>
        <w:t>, correo electrónico, u otras) para atender preguntas técnicas de personas usuarias internas y externas relacionadas con la realización de audiencias virtuales.</w:t>
      </w:r>
    </w:p>
    <w:p w:rsidR="009B299C" w:rsidRPr="00E85E38" w:rsidRDefault="00461F8E" w:rsidP="00461F8E">
      <w:pPr>
        <w:pStyle w:val="Prrafodelista"/>
        <w:tabs>
          <w:tab w:val="left" w:pos="6690"/>
        </w:tabs>
        <w:ind w:left="567"/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ab/>
      </w:r>
    </w:p>
    <w:p w:rsidR="009B299C" w:rsidRPr="00E85E38" w:rsidRDefault="009B299C" w:rsidP="005F5260">
      <w:pPr>
        <w:jc w:val="both"/>
        <w:rPr>
          <w:rFonts w:ascii="Book Antiqua" w:hAnsi="Book Antiqua"/>
          <w:bCs/>
          <w:sz w:val="24"/>
          <w:szCs w:val="24"/>
        </w:rPr>
      </w:pPr>
      <w:r w:rsidRPr="00E85E38">
        <w:rPr>
          <w:rFonts w:ascii="Book Antiqua" w:hAnsi="Book Antiqua"/>
          <w:bCs/>
          <w:sz w:val="24"/>
          <w:szCs w:val="24"/>
        </w:rPr>
        <w:t>La persona</w:t>
      </w:r>
      <w:r w:rsidR="00D53588" w:rsidRPr="00E85E38">
        <w:rPr>
          <w:rFonts w:ascii="Book Antiqua" w:hAnsi="Book Antiqua"/>
          <w:bCs/>
          <w:sz w:val="24"/>
          <w:szCs w:val="24"/>
        </w:rPr>
        <w:t xml:space="preserve"> Coordinadora </w:t>
      </w:r>
      <w:r w:rsidR="00461F8E" w:rsidRPr="00E85E38">
        <w:rPr>
          <w:rFonts w:ascii="Book Antiqua" w:hAnsi="Book Antiqua"/>
          <w:bCs/>
          <w:sz w:val="24"/>
          <w:szCs w:val="24"/>
        </w:rPr>
        <w:t xml:space="preserve">Judicial </w:t>
      </w:r>
      <w:r w:rsidR="00D53588" w:rsidRPr="00E85E38">
        <w:rPr>
          <w:rFonts w:ascii="Book Antiqua" w:hAnsi="Book Antiqua"/>
          <w:bCs/>
          <w:sz w:val="24"/>
          <w:szCs w:val="24"/>
        </w:rPr>
        <w:t>o</w:t>
      </w:r>
      <w:r w:rsidRPr="00E85E38">
        <w:rPr>
          <w:rFonts w:ascii="Book Antiqua" w:hAnsi="Book Antiqua"/>
          <w:bCs/>
          <w:sz w:val="24"/>
          <w:szCs w:val="24"/>
        </w:rPr>
        <w:t xml:space="preserve"> </w:t>
      </w:r>
      <w:r w:rsidR="00D53588" w:rsidRPr="00E85E38">
        <w:rPr>
          <w:rFonts w:ascii="Book Antiqua" w:hAnsi="Book Antiqua"/>
          <w:bCs/>
          <w:sz w:val="24"/>
          <w:szCs w:val="24"/>
        </w:rPr>
        <w:t>t</w:t>
      </w:r>
      <w:r w:rsidRPr="00E85E38">
        <w:rPr>
          <w:rFonts w:ascii="Book Antiqua" w:hAnsi="Book Antiqua"/>
          <w:bCs/>
          <w:sz w:val="24"/>
          <w:szCs w:val="24"/>
        </w:rPr>
        <w:t>écnica judicial debe contar con:</w:t>
      </w:r>
    </w:p>
    <w:p w:rsidR="009B299C" w:rsidRPr="00E85E38" w:rsidRDefault="009B299C" w:rsidP="00461F8E">
      <w:pPr>
        <w:pStyle w:val="Prrafodelista"/>
        <w:numPr>
          <w:ilvl w:val="0"/>
          <w:numId w:val="15"/>
        </w:numPr>
        <w:spacing w:line="256" w:lineRule="auto"/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Equipo de cómputo con cámara, micrófono y acceso a internet</w:t>
      </w:r>
      <w:r w:rsidR="00461F8E" w:rsidRPr="00E85E38">
        <w:rPr>
          <w:rFonts w:ascii="Book Antiqua" w:hAnsi="Book Antiqua"/>
          <w:sz w:val="24"/>
          <w:szCs w:val="24"/>
        </w:rPr>
        <w:t>.</w:t>
      </w:r>
    </w:p>
    <w:p w:rsidR="009B299C" w:rsidRPr="00E85E38" w:rsidRDefault="009B299C" w:rsidP="00461F8E">
      <w:pPr>
        <w:pStyle w:val="Prrafodelista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Acondicionar un espacio libre de ruido que cumpla la función de aislamiento para que el personal técnico tome la declaración mediante el sistema de videoconferencia en un sitio que cuent</w:t>
      </w:r>
      <w:r w:rsidR="00461F8E" w:rsidRPr="00E85E38">
        <w:rPr>
          <w:rFonts w:ascii="Book Antiqua" w:hAnsi="Book Antiqua"/>
          <w:sz w:val="24"/>
          <w:szCs w:val="24"/>
        </w:rPr>
        <w:t>e</w:t>
      </w:r>
      <w:r w:rsidRPr="00E85E38">
        <w:rPr>
          <w:rFonts w:ascii="Book Antiqua" w:hAnsi="Book Antiqua"/>
          <w:sz w:val="24"/>
          <w:szCs w:val="24"/>
        </w:rPr>
        <w:t xml:space="preserve"> con privacidad.</w:t>
      </w:r>
    </w:p>
    <w:p w:rsidR="009B299C" w:rsidRPr="00E85E38" w:rsidRDefault="009B299C" w:rsidP="005F5260">
      <w:pPr>
        <w:spacing w:line="256" w:lineRule="auto"/>
        <w:jc w:val="both"/>
        <w:rPr>
          <w:rFonts w:ascii="Book Antiqua" w:hAnsi="Book Antiqua"/>
          <w:sz w:val="24"/>
          <w:szCs w:val="24"/>
        </w:rPr>
      </w:pPr>
    </w:p>
    <w:p w:rsidR="009B299C" w:rsidRPr="00E85E38" w:rsidRDefault="009B299C" w:rsidP="00081202">
      <w:pPr>
        <w:spacing w:line="256" w:lineRule="auto"/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Las personas participantes deben contar con:</w:t>
      </w:r>
    </w:p>
    <w:p w:rsidR="009B299C" w:rsidRPr="00E85E38" w:rsidRDefault="009B299C" w:rsidP="00461F8E">
      <w:pPr>
        <w:pStyle w:val="Prrafodelista"/>
        <w:numPr>
          <w:ilvl w:val="0"/>
          <w:numId w:val="14"/>
        </w:numPr>
        <w:spacing w:line="256" w:lineRule="auto"/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Internet</w:t>
      </w:r>
    </w:p>
    <w:p w:rsidR="009B299C" w:rsidRPr="00E85E38" w:rsidRDefault="009B299C" w:rsidP="00461F8E">
      <w:pPr>
        <w:pStyle w:val="Prrafodelista"/>
        <w:numPr>
          <w:ilvl w:val="0"/>
          <w:numId w:val="14"/>
        </w:numPr>
        <w:spacing w:line="256" w:lineRule="auto"/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Computadora de escritorio con cámara y micrófono, laptop, Tablet, Teléfono inteligente con acceso a internet y cámara.</w:t>
      </w:r>
    </w:p>
    <w:p w:rsidR="009B299C" w:rsidRPr="00E85E38" w:rsidRDefault="009B299C" w:rsidP="00461F8E">
      <w:pPr>
        <w:pStyle w:val="Prrafodelista"/>
        <w:widowControl w:val="0"/>
        <w:numPr>
          <w:ilvl w:val="0"/>
          <w:numId w:val="14"/>
        </w:numPr>
        <w:spacing w:after="0" w:line="276" w:lineRule="auto"/>
        <w:ind w:right="172"/>
        <w:jc w:val="both"/>
        <w:rPr>
          <w:rFonts w:ascii="Book Antiqua" w:hAnsi="Book Antiqua"/>
          <w:sz w:val="24"/>
          <w:szCs w:val="24"/>
        </w:rPr>
      </w:pPr>
      <w:r w:rsidRPr="00E85E38">
        <w:rPr>
          <w:rFonts w:ascii="Book Antiqua" w:hAnsi="Book Antiqua"/>
          <w:sz w:val="24"/>
          <w:szCs w:val="24"/>
        </w:rPr>
        <w:t>Espacio libre de ruidos, propicio para la realización de las diligencias.</w:t>
      </w:r>
    </w:p>
    <w:p w:rsidR="009B299C" w:rsidRPr="00E85E38" w:rsidRDefault="009B299C" w:rsidP="00977E52">
      <w:pPr>
        <w:jc w:val="center"/>
        <w:rPr>
          <w:b/>
          <w:bCs/>
        </w:rPr>
      </w:pPr>
    </w:p>
    <w:p w:rsidR="0037571E" w:rsidRPr="00E85E38" w:rsidRDefault="0037571E" w:rsidP="00461F8E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  <w:t>Contenidos</w:t>
      </w:r>
    </w:p>
    <w:p w:rsidR="009B299C" w:rsidRPr="00E85E38" w:rsidRDefault="009B299C" w:rsidP="009B299C">
      <w:pPr>
        <w:pStyle w:val="Prrafodelista"/>
        <w:ind w:left="480"/>
        <w:jc w:val="both"/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</w:p>
    <w:p w:rsidR="009B299C" w:rsidRPr="00E85E38" w:rsidRDefault="009B299C" w:rsidP="00461F8E">
      <w:pPr>
        <w:pStyle w:val="Prrafodelista"/>
        <w:numPr>
          <w:ilvl w:val="1"/>
          <w:numId w:val="12"/>
        </w:numPr>
        <w:spacing w:after="200" w:line="276" w:lineRule="auto"/>
        <w:jc w:val="both"/>
        <w:rPr>
          <w:rFonts w:ascii="Book Antiqua" w:hAnsi="Book Antiqua"/>
          <w:b/>
          <w:color w:val="2F5496" w:themeColor="accent1" w:themeShade="BF"/>
          <w:sz w:val="24"/>
          <w:szCs w:val="24"/>
        </w:rPr>
      </w:pP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</w:rPr>
        <w:t xml:space="preserve">Presentación de manifestaciones o declaraciones indagatorias </w:t>
      </w:r>
      <w:r w:rsidR="005F5260" w:rsidRPr="00E85E38">
        <w:rPr>
          <w:rFonts w:ascii="Book Antiqua" w:hAnsi="Book Antiqua"/>
          <w:b/>
          <w:color w:val="2F5496" w:themeColor="accent1" w:themeShade="BF"/>
          <w:sz w:val="24"/>
          <w:szCs w:val="24"/>
        </w:rPr>
        <w:t>vía</w:t>
      </w: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</w:rPr>
        <w:t xml:space="preserve"> formulario. </w:t>
      </w:r>
    </w:p>
    <w:p w:rsidR="009B299C" w:rsidRPr="00E85E38" w:rsidRDefault="009B299C" w:rsidP="00461F8E">
      <w:pPr>
        <w:pStyle w:val="Prrafodelista"/>
        <w:spacing w:line="276" w:lineRule="auto"/>
        <w:ind w:left="0"/>
        <w:jc w:val="both"/>
        <w:rPr>
          <w:rFonts w:ascii="Book Antiqua" w:hAnsi="Book Antiqua"/>
          <w:b/>
          <w:sz w:val="24"/>
          <w:szCs w:val="24"/>
        </w:rPr>
      </w:pPr>
    </w:p>
    <w:p w:rsidR="009B299C" w:rsidRPr="00E85E38" w:rsidRDefault="00965FFC" w:rsidP="00461F8E">
      <w:pPr>
        <w:pStyle w:val="Prrafodelista"/>
        <w:numPr>
          <w:ilvl w:val="2"/>
          <w:numId w:val="12"/>
        </w:numPr>
        <w:spacing w:line="276" w:lineRule="auto"/>
        <w:jc w:val="both"/>
        <w:rPr>
          <w:rFonts w:ascii="Book Antiqua" w:hAnsi="Book Antiqua"/>
          <w:sz w:val="24"/>
          <w:szCs w:val="24"/>
          <w:lang w:val="es-MX"/>
        </w:rPr>
      </w:pPr>
      <w:r w:rsidRPr="00E85E38">
        <w:rPr>
          <w:rFonts w:ascii="Book Antiqua" w:hAnsi="Book Antiqua"/>
          <w:sz w:val="24"/>
          <w:szCs w:val="24"/>
          <w:lang w:val="es-MX"/>
        </w:rPr>
        <w:t>Como requisito previo la persona usuaria deberá solicitar clave de Gestión en Línea en cualquier Despacho Judicial</w:t>
      </w:r>
      <w:r w:rsidR="009B299C" w:rsidRPr="00E85E38">
        <w:rPr>
          <w:rFonts w:ascii="Book Antiqua" w:hAnsi="Book Antiqua"/>
          <w:sz w:val="24"/>
          <w:szCs w:val="24"/>
          <w:lang w:val="es-MX"/>
        </w:rPr>
        <w:t xml:space="preserve"> o mediante correo electrónico adjuntando la solicitud por escrito y con firma digital.</w:t>
      </w:r>
    </w:p>
    <w:p w:rsidR="009B299C" w:rsidRPr="00E85E38" w:rsidRDefault="0018416F" w:rsidP="00461F8E">
      <w:pPr>
        <w:pStyle w:val="Prrafodelista"/>
        <w:numPr>
          <w:ilvl w:val="2"/>
          <w:numId w:val="12"/>
        </w:numPr>
        <w:spacing w:line="276" w:lineRule="auto"/>
        <w:jc w:val="both"/>
        <w:rPr>
          <w:rFonts w:ascii="Book Antiqua" w:hAnsi="Book Antiqua"/>
          <w:sz w:val="24"/>
          <w:szCs w:val="24"/>
          <w:lang w:val="es-MX"/>
        </w:rPr>
      </w:pPr>
      <w:r w:rsidRPr="00E85E38">
        <w:rPr>
          <w:rFonts w:ascii="Book Antiqua" w:hAnsi="Book Antiqua"/>
          <w:sz w:val="24"/>
          <w:szCs w:val="24"/>
          <w:lang w:val="es-MX"/>
        </w:rPr>
        <w:t xml:space="preserve">En el sitio web oficial del Poder Judicial se pondrá a disposición de las partes los formularios para la presentación de manifestaciones o declaraciones. </w:t>
      </w:r>
    </w:p>
    <w:p w:rsidR="009B299C" w:rsidRPr="00E85E38" w:rsidRDefault="0018416F" w:rsidP="00461F8E">
      <w:pPr>
        <w:pStyle w:val="Prrafodelista"/>
        <w:numPr>
          <w:ilvl w:val="2"/>
          <w:numId w:val="12"/>
        </w:numPr>
        <w:spacing w:line="276" w:lineRule="auto"/>
        <w:jc w:val="both"/>
        <w:rPr>
          <w:rFonts w:ascii="Book Antiqua" w:hAnsi="Book Antiqua"/>
          <w:sz w:val="24"/>
          <w:szCs w:val="24"/>
          <w:lang w:val="es-MX"/>
        </w:rPr>
      </w:pPr>
      <w:r w:rsidRPr="00E85E38">
        <w:rPr>
          <w:rFonts w:ascii="Book Antiqua" w:hAnsi="Book Antiqua"/>
          <w:sz w:val="24"/>
          <w:szCs w:val="24"/>
          <w:lang w:val="es-MX"/>
        </w:rPr>
        <w:t>La persona usuaria podrá descargar los formularios, completarlos y remitirlos al Juzgado de Tránsito competente por el sistema de Gestión en Línea.</w:t>
      </w:r>
      <w:r w:rsidR="00B51B12" w:rsidRPr="00E85E38">
        <w:rPr>
          <w:rFonts w:ascii="Book Antiqua" w:hAnsi="Book Antiqua"/>
          <w:sz w:val="24"/>
          <w:szCs w:val="24"/>
          <w:lang w:val="es-MX"/>
        </w:rPr>
        <w:t xml:space="preserve"> </w:t>
      </w:r>
    </w:p>
    <w:p w:rsidR="0018416F" w:rsidRPr="00E85E38" w:rsidRDefault="00965FFC" w:rsidP="00461F8E">
      <w:pPr>
        <w:pStyle w:val="Prrafodelista"/>
        <w:numPr>
          <w:ilvl w:val="2"/>
          <w:numId w:val="12"/>
        </w:numPr>
        <w:spacing w:line="276" w:lineRule="auto"/>
        <w:jc w:val="both"/>
        <w:rPr>
          <w:rFonts w:ascii="Book Antiqua" w:hAnsi="Book Antiqua"/>
          <w:sz w:val="24"/>
          <w:szCs w:val="24"/>
          <w:lang w:val="es-MX"/>
        </w:rPr>
      </w:pPr>
      <w:r w:rsidRPr="00E85E38">
        <w:rPr>
          <w:rFonts w:ascii="Book Antiqua" w:hAnsi="Book Antiqua"/>
          <w:sz w:val="24"/>
          <w:szCs w:val="24"/>
          <w:lang w:val="es-MX"/>
        </w:rPr>
        <w:t xml:space="preserve">En caso de contarse con número de expediente debe de validarse el procedimiento por medio de la boleta de citación. </w:t>
      </w:r>
    </w:p>
    <w:p w:rsidR="009B299C" w:rsidRPr="00E85E38" w:rsidRDefault="009B299C" w:rsidP="009B299C">
      <w:pPr>
        <w:pStyle w:val="Prrafodelista"/>
        <w:ind w:left="480"/>
        <w:jc w:val="both"/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</w:p>
    <w:p w:rsidR="009B299C" w:rsidRPr="00E85E38" w:rsidRDefault="009B299C" w:rsidP="00461F8E">
      <w:pPr>
        <w:pStyle w:val="Prrafodelista"/>
        <w:numPr>
          <w:ilvl w:val="1"/>
          <w:numId w:val="12"/>
        </w:numPr>
        <w:spacing w:after="200" w:line="276" w:lineRule="auto"/>
        <w:jc w:val="both"/>
        <w:rPr>
          <w:rFonts w:ascii="Book Antiqua" w:hAnsi="Book Antiqua"/>
          <w:b/>
          <w:color w:val="2F5496" w:themeColor="accent1" w:themeShade="BF"/>
          <w:sz w:val="24"/>
          <w:szCs w:val="24"/>
        </w:rPr>
      </w:pP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</w:rPr>
        <w:t xml:space="preserve">Presentación de manifestaciones o declaraciones indagatorias por video llamada. </w:t>
      </w:r>
    </w:p>
    <w:p w:rsidR="00123FDB" w:rsidRPr="00E85E38" w:rsidRDefault="00123FDB">
      <w:pPr>
        <w:rPr>
          <w:rFonts w:ascii="Book Antiqua" w:hAnsi="Book Antiqua"/>
          <w:sz w:val="24"/>
          <w:szCs w:val="24"/>
          <w:lang w:val="es-MX"/>
        </w:rPr>
      </w:pPr>
    </w:p>
    <w:p w:rsidR="0018416F" w:rsidRPr="00E85E38" w:rsidRDefault="00E512E8" w:rsidP="00461F8E">
      <w:pPr>
        <w:ind w:left="709" w:hanging="709"/>
        <w:rPr>
          <w:rFonts w:ascii="Book Antiqua" w:hAnsi="Book Antiqua"/>
          <w:sz w:val="24"/>
          <w:szCs w:val="24"/>
          <w:lang w:val="es-MX"/>
        </w:rPr>
      </w:pPr>
      <w:r w:rsidRPr="00E85E38">
        <w:rPr>
          <w:rFonts w:ascii="Book Antiqua" w:hAnsi="Book Antiqua"/>
          <w:sz w:val="24"/>
          <w:szCs w:val="24"/>
          <w:lang w:val="es-MX"/>
        </w:rPr>
        <w:t xml:space="preserve">6.2.1   </w:t>
      </w:r>
      <w:r w:rsidR="0018416F" w:rsidRPr="00E85E38">
        <w:rPr>
          <w:rFonts w:ascii="Book Antiqua" w:hAnsi="Book Antiqua"/>
          <w:sz w:val="24"/>
          <w:szCs w:val="24"/>
          <w:lang w:val="es-MX"/>
        </w:rPr>
        <w:t>Para la recepción de manifestaciones o declaraciones de forma virtual, se habilitarán las citas en el sistema de citas de Tránsito para estas diligencias.</w:t>
      </w:r>
    </w:p>
    <w:p w:rsidR="0018416F" w:rsidRPr="00E85E38" w:rsidRDefault="0018416F" w:rsidP="00461F8E">
      <w:pPr>
        <w:pStyle w:val="Prrafodelista"/>
        <w:numPr>
          <w:ilvl w:val="2"/>
          <w:numId w:val="20"/>
        </w:numPr>
        <w:jc w:val="both"/>
        <w:rPr>
          <w:rFonts w:ascii="Book Antiqua" w:hAnsi="Book Antiqua"/>
          <w:sz w:val="24"/>
          <w:szCs w:val="24"/>
          <w:lang w:val="es-MX"/>
        </w:rPr>
      </w:pPr>
      <w:r w:rsidRPr="00E85E38">
        <w:rPr>
          <w:rFonts w:ascii="Book Antiqua" w:hAnsi="Book Antiqua"/>
          <w:sz w:val="24"/>
          <w:szCs w:val="24"/>
          <w:lang w:val="es-MX"/>
        </w:rPr>
        <w:t xml:space="preserve">Las citas las puede solicitar la persona usuaria en el sitio web del Poder Judicial o </w:t>
      </w:r>
      <w:r w:rsidR="009B299C" w:rsidRPr="00E85E38">
        <w:rPr>
          <w:rFonts w:ascii="Book Antiqua" w:hAnsi="Book Antiqua"/>
          <w:sz w:val="24"/>
          <w:szCs w:val="24"/>
          <w:lang w:val="es-MX"/>
        </w:rPr>
        <w:t xml:space="preserve">por </w:t>
      </w:r>
      <w:r w:rsidR="00155379" w:rsidRPr="00E85E38">
        <w:rPr>
          <w:rFonts w:ascii="Book Antiqua" w:hAnsi="Book Antiqua"/>
          <w:sz w:val="24"/>
          <w:szCs w:val="24"/>
          <w:lang w:val="es-MX"/>
        </w:rPr>
        <w:t xml:space="preserve">llamada </w:t>
      </w:r>
      <w:r w:rsidRPr="00E85E38">
        <w:rPr>
          <w:rFonts w:ascii="Book Antiqua" w:hAnsi="Book Antiqua"/>
          <w:sz w:val="24"/>
          <w:szCs w:val="24"/>
          <w:lang w:val="es-MX"/>
        </w:rPr>
        <w:t>tel</w:t>
      </w:r>
      <w:r w:rsidR="00155379" w:rsidRPr="00E85E38">
        <w:rPr>
          <w:rFonts w:ascii="Book Antiqua" w:hAnsi="Book Antiqua"/>
          <w:sz w:val="24"/>
          <w:szCs w:val="24"/>
          <w:lang w:val="es-MX"/>
        </w:rPr>
        <w:t>e</w:t>
      </w:r>
      <w:r w:rsidRPr="00E85E38">
        <w:rPr>
          <w:rFonts w:ascii="Book Antiqua" w:hAnsi="Book Antiqua"/>
          <w:sz w:val="24"/>
          <w:szCs w:val="24"/>
          <w:lang w:val="es-MX"/>
        </w:rPr>
        <w:t>f</w:t>
      </w:r>
      <w:r w:rsidR="00155379" w:rsidRPr="00E85E38">
        <w:rPr>
          <w:rFonts w:ascii="Book Antiqua" w:hAnsi="Book Antiqua"/>
          <w:sz w:val="24"/>
          <w:szCs w:val="24"/>
          <w:lang w:val="es-MX"/>
        </w:rPr>
        <w:t>ónica</w:t>
      </w:r>
      <w:r w:rsidRPr="00E85E38">
        <w:rPr>
          <w:rFonts w:ascii="Book Antiqua" w:hAnsi="Book Antiqua"/>
          <w:sz w:val="24"/>
          <w:szCs w:val="24"/>
          <w:lang w:val="es-MX"/>
        </w:rPr>
        <w:t xml:space="preserve"> directamente con el Juzgado de Tránsito al que le corresponde tramitar la causa. </w:t>
      </w:r>
    </w:p>
    <w:p w:rsidR="0018416F" w:rsidRPr="00E85E38" w:rsidRDefault="0018416F" w:rsidP="00461F8E">
      <w:pPr>
        <w:pStyle w:val="Prrafodelista"/>
        <w:numPr>
          <w:ilvl w:val="2"/>
          <w:numId w:val="20"/>
        </w:numPr>
        <w:jc w:val="both"/>
        <w:rPr>
          <w:rFonts w:ascii="Book Antiqua" w:hAnsi="Book Antiqua"/>
          <w:sz w:val="24"/>
          <w:szCs w:val="24"/>
          <w:lang w:val="es-MX"/>
        </w:rPr>
      </w:pPr>
      <w:r w:rsidRPr="00E85E38">
        <w:rPr>
          <w:rFonts w:ascii="Book Antiqua" w:hAnsi="Book Antiqua"/>
          <w:sz w:val="24"/>
          <w:szCs w:val="24"/>
          <w:lang w:val="es-MX"/>
        </w:rPr>
        <w:t>En la hora y fecha señalada, la persona Técnica Judicial se contactará con la persona usuaria</w:t>
      </w:r>
      <w:r w:rsidR="009B299C" w:rsidRPr="00E85E38">
        <w:rPr>
          <w:rFonts w:ascii="Book Antiqua" w:hAnsi="Book Antiqua"/>
          <w:sz w:val="24"/>
          <w:szCs w:val="24"/>
          <w:lang w:val="es-MX"/>
        </w:rPr>
        <w:t xml:space="preserve"> vía correo electrónico donde </w:t>
      </w:r>
      <w:r w:rsidRPr="00E85E38">
        <w:rPr>
          <w:rFonts w:ascii="Book Antiqua" w:hAnsi="Book Antiqua"/>
          <w:sz w:val="24"/>
          <w:szCs w:val="24"/>
          <w:lang w:val="es-MX"/>
        </w:rPr>
        <w:t xml:space="preserve">se le brindará el link de acceso a la plataforma Microsoft </w:t>
      </w:r>
      <w:proofErr w:type="spellStart"/>
      <w:r w:rsidRPr="00E85E38">
        <w:rPr>
          <w:rFonts w:ascii="Book Antiqua" w:hAnsi="Book Antiqua"/>
          <w:sz w:val="24"/>
          <w:szCs w:val="24"/>
          <w:lang w:val="es-MX"/>
        </w:rPr>
        <w:t>Teams</w:t>
      </w:r>
      <w:proofErr w:type="spellEnd"/>
      <w:r w:rsidR="009B299C" w:rsidRPr="00E85E38">
        <w:rPr>
          <w:rFonts w:ascii="Book Antiqua" w:hAnsi="Book Antiqua"/>
          <w:sz w:val="24"/>
          <w:szCs w:val="24"/>
          <w:lang w:val="es-MX"/>
        </w:rPr>
        <w:t xml:space="preserve">. Posteriormente en la videollamada </w:t>
      </w:r>
      <w:r w:rsidR="00DF7603" w:rsidRPr="00E85E38">
        <w:rPr>
          <w:rFonts w:ascii="Book Antiqua" w:hAnsi="Book Antiqua"/>
          <w:sz w:val="24"/>
          <w:szCs w:val="24"/>
          <w:lang w:val="es-MX"/>
        </w:rPr>
        <w:t xml:space="preserve">constatará su identidad </w:t>
      </w:r>
      <w:r w:rsidRPr="00E85E38">
        <w:rPr>
          <w:rFonts w:ascii="Book Antiqua" w:hAnsi="Book Antiqua"/>
          <w:sz w:val="24"/>
          <w:szCs w:val="24"/>
          <w:lang w:val="es-MX"/>
        </w:rPr>
        <w:t>para que rinda su manifestación</w:t>
      </w:r>
      <w:r w:rsidR="00977E52" w:rsidRPr="00E85E38">
        <w:rPr>
          <w:rFonts w:ascii="Book Antiqua" w:hAnsi="Book Antiqua"/>
          <w:sz w:val="24"/>
          <w:szCs w:val="24"/>
          <w:lang w:val="es-MX"/>
        </w:rPr>
        <w:t xml:space="preserve"> o declaración por ese mismo medio</w:t>
      </w:r>
      <w:r w:rsidRPr="00E85E38">
        <w:rPr>
          <w:rFonts w:ascii="Book Antiqua" w:hAnsi="Book Antiqua"/>
          <w:sz w:val="24"/>
          <w:szCs w:val="24"/>
          <w:lang w:val="es-MX"/>
        </w:rPr>
        <w:t xml:space="preserve">. </w:t>
      </w:r>
    </w:p>
    <w:p w:rsidR="00E512E8" w:rsidRPr="00E85E38" w:rsidRDefault="00123FDB" w:rsidP="00461F8E">
      <w:pPr>
        <w:pStyle w:val="Prrafodelista"/>
        <w:numPr>
          <w:ilvl w:val="2"/>
          <w:numId w:val="20"/>
        </w:numPr>
        <w:jc w:val="both"/>
        <w:rPr>
          <w:rFonts w:ascii="Book Antiqua" w:hAnsi="Book Antiqua"/>
          <w:sz w:val="24"/>
          <w:szCs w:val="24"/>
          <w:lang w:val="es-MX"/>
        </w:rPr>
      </w:pPr>
      <w:r w:rsidRPr="00E85E38">
        <w:rPr>
          <w:rFonts w:ascii="Book Antiqua" w:hAnsi="Book Antiqua"/>
          <w:b/>
          <w:sz w:val="24"/>
          <w:szCs w:val="24"/>
        </w:rPr>
        <w:t>Identificación de la parte:</w:t>
      </w:r>
      <w:r w:rsidRPr="00E85E38">
        <w:rPr>
          <w:rFonts w:ascii="Book Antiqua" w:hAnsi="Book Antiqua"/>
          <w:sz w:val="24"/>
          <w:szCs w:val="24"/>
        </w:rPr>
        <w:t xml:space="preserve"> La persona Técnica Judicial corroborará la identidad de la persona usuaria por medio de la exhibición del documento de identidad (cédula</w:t>
      </w:r>
      <w:r w:rsidR="00D00EE4" w:rsidRPr="00E85E38">
        <w:rPr>
          <w:rFonts w:ascii="Book Antiqua" w:hAnsi="Book Antiqua"/>
          <w:sz w:val="24"/>
          <w:szCs w:val="24"/>
        </w:rPr>
        <w:t xml:space="preserve"> vigente</w:t>
      </w:r>
      <w:r w:rsidRPr="00E85E38">
        <w:rPr>
          <w:rFonts w:ascii="Book Antiqua" w:hAnsi="Book Antiqua"/>
          <w:sz w:val="24"/>
          <w:szCs w:val="24"/>
        </w:rPr>
        <w:t>, pasaporte u otro).</w:t>
      </w:r>
    </w:p>
    <w:p w:rsidR="00E512E8" w:rsidRPr="00E85E38" w:rsidRDefault="00123FDB" w:rsidP="00461F8E">
      <w:pPr>
        <w:pStyle w:val="Prrafodelista"/>
        <w:numPr>
          <w:ilvl w:val="2"/>
          <w:numId w:val="20"/>
        </w:numPr>
        <w:jc w:val="both"/>
        <w:rPr>
          <w:rFonts w:ascii="Book Antiqua" w:hAnsi="Book Antiqua"/>
          <w:sz w:val="24"/>
          <w:szCs w:val="24"/>
          <w:lang w:val="es-MX"/>
        </w:rPr>
      </w:pPr>
      <w:r w:rsidRPr="00E85E38">
        <w:rPr>
          <w:rFonts w:ascii="Book Antiqua" w:hAnsi="Book Antiqua"/>
          <w:sz w:val="24"/>
          <w:szCs w:val="24"/>
        </w:rPr>
        <w:t>La persona Técnica Judicial le realizará a la persona usuaria las prevenciones de Ley (artículos 17</w:t>
      </w:r>
      <w:r w:rsidR="00DF7603" w:rsidRPr="00E85E38">
        <w:rPr>
          <w:rFonts w:ascii="Book Antiqua" w:hAnsi="Book Antiqua"/>
          <w:sz w:val="24"/>
          <w:szCs w:val="24"/>
        </w:rPr>
        <w:t>4</w:t>
      </w:r>
      <w:r w:rsidRPr="00E85E38">
        <w:rPr>
          <w:rFonts w:ascii="Book Antiqua" w:hAnsi="Book Antiqua"/>
          <w:sz w:val="24"/>
          <w:szCs w:val="24"/>
        </w:rPr>
        <w:t xml:space="preserve"> y 184 Ley de Tránsito), recibirá la declaración o manifestación, la leerá y si la parte est</w:t>
      </w:r>
      <w:r w:rsidR="00DF7603" w:rsidRPr="00E85E38">
        <w:rPr>
          <w:rFonts w:ascii="Book Antiqua" w:hAnsi="Book Antiqua"/>
          <w:sz w:val="24"/>
          <w:szCs w:val="24"/>
        </w:rPr>
        <w:t>á</w:t>
      </w:r>
      <w:r w:rsidRPr="00E85E38">
        <w:rPr>
          <w:rFonts w:ascii="Book Antiqua" w:hAnsi="Book Antiqua"/>
          <w:sz w:val="24"/>
          <w:szCs w:val="24"/>
        </w:rPr>
        <w:t xml:space="preserve"> conforme ratificará lo leído </w:t>
      </w:r>
      <w:r w:rsidR="00DF7603" w:rsidRPr="00E85E38">
        <w:rPr>
          <w:rFonts w:ascii="Book Antiqua" w:hAnsi="Book Antiqua"/>
          <w:sz w:val="24"/>
          <w:szCs w:val="24"/>
        </w:rPr>
        <w:t xml:space="preserve">para que </w:t>
      </w:r>
      <w:r w:rsidRPr="00E85E38">
        <w:rPr>
          <w:rFonts w:ascii="Book Antiqua" w:hAnsi="Book Antiqua"/>
          <w:sz w:val="24"/>
          <w:szCs w:val="24"/>
        </w:rPr>
        <w:t xml:space="preserve">la persona usuaria conteste que </w:t>
      </w:r>
      <w:r w:rsidR="00BF770C" w:rsidRPr="00E85E38">
        <w:rPr>
          <w:rFonts w:ascii="Book Antiqua" w:hAnsi="Book Antiqua"/>
          <w:sz w:val="24"/>
          <w:szCs w:val="24"/>
        </w:rPr>
        <w:t>está</w:t>
      </w:r>
      <w:r w:rsidRPr="00E85E38">
        <w:rPr>
          <w:rFonts w:ascii="Book Antiqua" w:hAnsi="Book Antiqua"/>
          <w:sz w:val="24"/>
          <w:szCs w:val="24"/>
        </w:rPr>
        <w:t xml:space="preserve"> de acuerdo</w:t>
      </w:r>
      <w:r w:rsidR="00BF770C" w:rsidRPr="00E85E38">
        <w:rPr>
          <w:rFonts w:ascii="Book Antiqua" w:hAnsi="Book Antiqua"/>
          <w:sz w:val="24"/>
          <w:szCs w:val="24"/>
        </w:rPr>
        <w:t xml:space="preserve"> junto con una copia (fotografía) de su documento de identidad</w:t>
      </w:r>
      <w:r w:rsidRPr="00E85E38">
        <w:rPr>
          <w:rFonts w:ascii="Book Antiqua" w:hAnsi="Book Antiqua"/>
          <w:sz w:val="24"/>
          <w:szCs w:val="24"/>
        </w:rPr>
        <w:t xml:space="preserve">.  </w:t>
      </w:r>
    </w:p>
    <w:p w:rsidR="00DF7603" w:rsidRPr="00E85E38" w:rsidRDefault="00DF7603" w:rsidP="00E512E8">
      <w:pPr>
        <w:pStyle w:val="Prrafodelista"/>
        <w:numPr>
          <w:ilvl w:val="2"/>
          <w:numId w:val="20"/>
        </w:numPr>
        <w:jc w:val="both"/>
        <w:rPr>
          <w:rFonts w:ascii="Book Antiqua" w:hAnsi="Book Antiqua"/>
          <w:sz w:val="24"/>
          <w:szCs w:val="24"/>
          <w:lang w:val="es-MX"/>
        </w:rPr>
      </w:pPr>
      <w:r w:rsidRPr="00E85E38">
        <w:rPr>
          <w:rFonts w:ascii="Book Antiqua" w:hAnsi="Book Antiqua"/>
          <w:sz w:val="24"/>
          <w:szCs w:val="24"/>
        </w:rPr>
        <w:t xml:space="preserve">Para las personas técnicas tramitadoras que se encuentran desarrollando teletrabajo se podrá utilizar también este mecanismo </w:t>
      </w:r>
      <w:r w:rsidR="00461F8E" w:rsidRPr="00E85E38">
        <w:rPr>
          <w:rFonts w:ascii="Book Antiqua" w:hAnsi="Book Antiqua"/>
          <w:sz w:val="24"/>
          <w:szCs w:val="24"/>
        </w:rPr>
        <w:t xml:space="preserve">oficial </w:t>
      </w:r>
      <w:r w:rsidRPr="00E85E38">
        <w:rPr>
          <w:rFonts w:ascii="Book Antiqua" w:hAnsi="Book Antiqua"/>
          <w:sz w:val="24"/>
          <w:szCs w:val="24"/>
        </w:rPr>
        <w:t>para contactar a las personas usuarias que deban aclarar o completar algún trámite, evitando realizar resoluciones de prevenciones, y así procurar que se agilicen los procedimientos.</w:t>
      </w:r>
      <w:r w:rsidR="00461F8E" w:rsidRPr="00E85E38">
        <w:rPr>
          <w:rFonts w:ascii="Book Antiqua" w:hAnsi="Book Antiqua"/>
          <w:sz w:val="24"/>
          <w:szCs w:val="24"/>
        </w:rPr>
        <w:t xml:space="preserve"> Dejando constancia de las acciones realizadas, por medio de la grabación en el SIGAO. Esta grabación se anexará al expediente por medio de sistema de gestión. </w:t>
      </w:r>
    </w:p>
    <w:p w:rsidR="00E512E8" w:rsidRPr="00E85E38" w:rsidRDefault="00E512E8" w:rsidP="00461F8E">
      <w:pPr>
        <w:pStyle w:val="Prrafodelista"/>
        <w:jc w:val="both"/>
        <w:rPr>
          <w:rFonts w:ascii="Book Antiqua" w:hAnsi="Book Antiqua"/>
          <w:sz w:val="24"/>
          <w:szCs w:val="24"/>
          <w:lang w:val="es-MX"/>
        </w:rPr>
      </w:pPr>
    </w:p>
    <w:p w:rsidR="00E512E8" w:rsidRPr="00E85E38" w:rsidRDefault="00E512E8" w:rsidP="00E512E8">
      <w:pPr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  <w:t>7.0 Apéndices</w:t>
      </w:r>
    </w:p>
    <w:p w:rsidR="00E512E8" w:rsidRPr="00461F8E" w:rsidRDefault="00E512E8" w:rsidP="00461F8E">
      <w:pPr>
        <w:rPr>
          <w:rFonts w:ascii="Book Antiqua" w:hAnsi="Book Antiqua"/>
          <w:b/>
          <w:color w:val="2F5496" w:themeColor="accent1" w:themeShade="BF"/>
          <w:sz w:val="24"/>
          <w:szCs w:val="24"/>
          <w:u w:val="single"/>
        </w:rPr>
      </w:pPr>
      <w:r w:rsidRPr="00E85E38">
        <w:rPr>
          <w:rFonts w:ascii="Book Antiqua" w:hAnsi="Book Antiqua"/>
          <w:b/>
          <w:color w:val="2F5496" w:themeColor="accent1" w:themeShade="BF"/>
          <w:sz w:val="24"/>
          <w:szCs w:val="24"/>
        </w:rPr>
        <w:t>7.0.1 Flujograma de la materia de Tránsito actual con proceso virtual.</w:t>
      </w:r>
    </w:p>
    <w:p w:rsidR="003427FF" w:rsidRDefault="00E512E8" w:rsidP="003427FF">
      <w:pPr>
        <w:jc w:val="center"/>
        <w:rPr>
          <w:rFonts w:ascii="Book Antiqua" w:eastAsia="Times New Roman" w:hAnsi="Book Antiqua" w:cs="Arial"/>
          <w:noProof/>
          <w:lang w:eastAsia="es-ES"/>
        </w:rPr>
      </w:pPr>
      <w:r>
        <w:rPr>
          <w:rFonts w:ascii="Book Antiqua" w:eastAsia="Times New Roman" w:hAnsi="Book Antiqua" w:cs="Arial"/>
          <w:noProof/>
          <w:lang w:eastAsia="es-CR"/>
        </w:rPr>
        <w:drawing>
          <wp:inline distT="0" distB="0" distL="0" distR="0" wp14:anchorId="0D3C318F" wp14:editId="5945EDC0">
            <wp:extent cx="4733893" cy="3550687"/>
            <wp:effectExtent l="0" t="0" r="0" b="0"/>
            <wp:docPr id="3" name="Imagen 3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ujograma de Tránsito según propuesta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893" cy="355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7FF" w:rsidRPr="00461F8E" w:rsidRDefault="003427FF" w:rsidP="00461F8E">
      <w:pPr>
        <w:jc w:val="center"/>
        <w:rPr>
          <w:rFonts w:ascii="Book Antiqua" w:eastAsia="Times New Roman" w:hAnsi="Book Antiqua" w:cs="Arial"/>
          <w:i/>
          <w:iCs/>
          <w:noProof/>
          <w:sz w:val="18"/>
          <w:szCs w:val="18"/>
          <w:lang w:eastAsia="es-ES"/>
        </w:rPr>
      </w:pPr>
      <w:r w:rsidRPr="00461F8E">
        <w:rPr>
          <w:rFonts w:ascii="Book Antiqua" w:hAnsi="Book Antiqua"/>
          <w:i/>
          <w:iCs/>
          <w:sz w:val="20"/>
          <w:szCs w:val="20"/>
        </w:rPr>
        <w:t>Fuente: Subproceso de Evaluación Institucional de la Dirección de Planificación.</w:t>
      </w:r>
    </w:p>
    <w:sectPr w:rsidR="003427FF" w:rsidRPr="00461F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6499"/>
    <w:multiLevelType w:val="hybridMultilevel"/>
    <w:tmpl w:val="564E53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1D1387"/>
    <w:multiLevelType w:val="hybridMultilevel"/>
    <w:tmpl w:val="AC629F7C"/>
    <w:lvl w:ilvl="0" w:tplc="240A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" w15:restartNumberingAfterBreak="0">
    <w:nsid w:val="0C315E1E"/>
    <w:multiLevelType w:val="multilevel"/>
    <w:tmpl w:val="C42A39E2"/>
    <w:lvl w:ilvl="0">
      <w:start w:val="3"/>
      <w:numFmt w:val="decimal"/>
      <w:lvlText w:val="%1.0"/>
      <w:lvlJc w:val="left"/>
      <w:pPr>
        <w:ind w:left="480" w:hanging="480"/>
      </w:pPr>
      <w:rPr>
        <w:rFonts w:hint="default"/>
        <w:color w:val="2F5496" w:themeColor="accent1" w:themeShade="BF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C5963FC"/>
    <w:multiLevelType w:val="hybridMultilevel"/>
    <w:tmpl w:val="0568A5C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A0DB6"/>
    <w:multiLevelType w:val="hybridMultilevel"/>
    <w:tmpl w:val="4C3030E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70A80"/>
    <w:multiLevelType w:val="hybridMultilevel"/>
    <w:tmpl w:val="2468FBD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22546"/>
    <w:multiLevelType w:val="multilevel"/>
    <w:tmpl w:val="757C963E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2F5496" w:themeColor="accent1" w:themeShade="BF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8412733"/>
    <w:multiLevelType w:val="multilevel"/>
    <w:tmpl w:val="F014C48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68097F"/>
    <w:multiLevelType w:val="multilevel"/>
    <w:tmpl w:val="DF0A40BA"/>
    <w:lvl w:ilvl="0">
      <w:start w:val="3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9B713B6"/>
    <w:multiLevelType w:val="hybridMultilevel"/>
    <w:tmpl w:val="BEEE39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3DC"/>
    <w:multiLevelType w:val="hybridMultilevel"/>
    <w:tmpl w:val="51BE46B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4255B"/>
    <w:multiLevelType w:val="multilevel"/>
    <w:tmpl w:val="D564D816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  <w:color w:val="2F5496" w:themeColor="accent1" w:themeShade="BF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4186616A"/>
    <w:multiLevelType w:val="hybridMultilevel"/>
    <w:tmpl w:val="C422C0F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C74A3"/>
    <w:multiLevelType w:val="multilevel"/>
    <w:tmpl w:val="9ED4C83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A8A54E9"/>
    <w:multiLevelType w:val="hybridMultilevel"/>
    <w:tmpl w:val="764CE57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AD6A65"/>
    <w:multiLevelType w:val="hybridMultilevel"/>
    <w:tmpl w:val="FE86E6E4"/>
    <w:lvl w:ilvl="0" w:tplc="6D5E4316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8F9E0A2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8585C"/>
    <w:multiLevelType w:val="multilevel"/>
    <w:tmpl w:val="2A16D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7642FF"/>
    <w:multiLevelType w:val="hybridMultilevel"/>
    <w:tmpl w:val="FE3C019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14A60"/>
    <w:multiLevelType w:val="hybridMultilevel"/>
    <w:tmpl w:val="956008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272C0"/>
    <w:multiLevelType w:val="hybridMultilevel"/>
    <w:tmpl w:val="1512921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1"/>
  </w:num>
  <w:num w:numId="5">
    <w:abstractNumId w:val="10"/>
  </w:num>
  <w:num w:numId="6">
    <w:abstractNumId w:val="19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13"/>
  </w:num>
  <w:num w:numId="13">
    <w:abstractNumId w:val="15"/>
  </w:num>
  <w:num w:numId="14">
    <w:abstractNumId w:val="17"/>
  </w:num>
  <w:num w:numId="15">
    <w:abstractNumId w:val="4"/>
  </w:num>
  <w:num w:numId="16">
    <w:abstractNumId w:val="5"/>
  </w:num>
  <w:num w:numId="17">
    <w:abstractNumId w:val="12"/>
  </w:num>
  <w:num w:numId="18">
    <w:abstractNumId w:val="8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6F"/>
    <w:rsid w:val="000069CB"/>
    <w:rsid w:val="00081202"/>
    <w:rsid w:val="000A79F8"/>
    <w:rsid w:val="000B3E23"/>
    <w:rsid w:val="00123FDB"/>
    <w:rsid w:val="00155379"/>
    <w:rsid w:val="001772E9"/>
    <w:rsid w:val="0018416F"/>
    <w:rsid w:val="001B54F5"/>
    <w:rsid w:val="002040D1"/>
    <w:rsid w:val="0021064D"/>
    <w:rsid w:val="00261567"/>
    <w:rsid w:val="0029435F"/>
    <w:rsid w:val="00315848"/>
    <w:rsid w:val="003427FF"/>
    <w:rsid w:val="0037571E"/>
    <w:rsid w:val="003A52A7"/>
    <w:rsid w:val="003C721A"/>
    <w:rsid w:val="00461F8E"/>
    <w:rsid w:val="004A2BAA"/>
    <w:rsid w:val="004F2533"/>
    <w:rsid w:val="005E5A46"/>
    <w:rsid w:val="005E6C05"/>
    <w:rsid w:val="005F5260"/>
    <w:rsid w:val="005F631A"/>
    <w:rsid w:val="006A6042"/>
    <w:rsid w:val="006B2027"/>
    <w:rsid w:val="00895C7A"/>
    <w:rsid w:val="00947A67"/>
    <w:rsid w:val="00965FFC"/>
    <w:rsid w:val="00977E52"/>
    <w:rsid w:val="009B299C"/>
    <w:rsid w:val="00A45856"/>
    <w:rsid w:val="00B51B12"/>
    <w:rsid w:val="00B80C09"/>
    <w:rsid w:val="00BE649F"/>
    <w:rsid w:val="00BF770C"/>
    <w:rsid w:val="00C47986"/>
    <w:rsid w:val="00C54CA1"/>
    <w:rsid w:val="00D00EE4"/>
    <w:rsid w:val="00D53588"/>
    <w:rsid w:val="00DF7603"/>
    <w:rsid w:val="00E512E8"/>
    <w:rsid w:val="00E85E38"/>
    <w:rsid w:val="00F80379"/>
    <w:rsid w:val="00FE7398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1E66E-51FB-4322-8CDE-D7F670BE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1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7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E52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B54F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00E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0E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0E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EE4"/>
    <w:rPr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rsid w:val="0037571E"/>
  </w:style>
  <w:style w:type="paragraph" w:styleId="Encabezado">
    <w:name w:val="header"/>
    <w:aliases w:val="encabezado"/>
    <w:basedOn w:val="Normal"/>
    <w:link w:val="EncabezadoCar"/>
    <w:rsid w:val="0037571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ncabezadoCar">
    <w:name w:val="Encabezado Car"/>
    <w:aliases w:val="encabezado Car"/>
    <w:basedOn w:val="Fuentedeprrafopredeter"/>
    <w:link w:val="Encabezado"/>
    <w:rsid w:val="0037571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anguardcr.com/wp-content/uploads/2014/09/PODERJUDICIAL300x300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1519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Duran Gamboa</dc:creator>
  <cp:keywords/>
  <dc:description/>
  <cp:lastModifiedBy>Andrey Mauricio Rojas Monge</cp:lastModifiedBy>
  <cp:revision>1</cp:revision>
  <dcterms:created xsi:type="dcterms:W3CDTF">2020-08-31T20:26:00Z</dcterms:created>
  <dcterms:modified xsi:type="dcterms:W3CDTF">2020-08-31T20:26:00Z</dcterms:modified>
</cp:coreProperties>
</file>